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954" w:rsidRPr="001437C5" w:rsidRDefault="00DA1954" w:rsidP="00803791">
      <w:pPr>
        <w:spacing w:after="0"/>
        <w:rPr>
          <w:rFonts w:ascii="Times New Roman" w:eastAsia="Times New Roman" w:hAnsi="Times New Roman" w:cs="Times New Roman"/>
          <w:b/>
          <w:sz w:val="24"/>
          <w:szCs w:val="24"/>
          <w:lang w:eastAsia="ru-RU"/>
        </w:rPr>
      </w:pPr>
    </w:p>
    <w:p w:rsidR="00DA1954" w:rsidRPr="001437C5" w:rsidRDefault="00DA1954" w:rsidP="00803791">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F93185">
      <w:pPr>
        <w:spacing w:after="0"/>
        <w:ind w:left="567"/>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764F05">
        <w:rPr>
          <w:rFonts w:ascii="Times New Roman" w:eastAsia="Times New Roman" w:hAnsi="Times New Roman" w:cs="Times New Roman"/>
          <w:sz w:val="24"/>
          <w:szCs w:val="24"/>
          <w:lang w:eastAsia="ru-RU"/>
        </w:rPr>
        <w:t>Краснодар</w:t>
      </w:r>
      <w:r w:rsidRPr="001437C5">
        <w:rPr>
          <w:rFonts w:ascii="Times New Roman" w:eastAsia="Times New Roman" w:hAnsi="Times New Roman" w:cs="Times New Roman"/>
          <w:sz w:val="24"/>
          <w:szCs w:val="24"/>
          <w:lang w:eastAsia="ru-RU"/>
        </w:rPr>
        <w:t xml:space="preserve">                                                                                    </w:t>
      </w:r>
      <w:r w:rsidR="00F9318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  ______________ 20</w:t>
      </w:r>
      <w:r w:rsidR="00764F05">
        <w:rPr>
          <w:rFonts w:ascii="Times New Roman" w:eastAsia="Times New Roman" w:hAnsi="Times New Roman" w:cs="Times New Roman"/>
          <w:sz w:val="24"/>
          <w:szCs w:val="24"/>
          <w:lang w:eastAsia="ru-RU"/>
        </w:rPr>
        <w:t>2</w:t>
      </w:r>
      <w:r w:rsidRPr="001437C5">
        <w:rPr>
          <w:rFonts w:ascii="Times New Roman" w:eastAsia="Times New Roman" w:hAnsi="Times New Roman" w:cs="Times New Roman"/>
          <w:sz w:val="24"/>
          <w:szCs w:val="24"/>
          <w:lang w:eastAsia="ru-RU"/>
        </w:rPr>
        <w:t>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BA22A2"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Кобылянский Иван Васильевич (</w:t>
      </w:r>
      <w:r w:rsidR="00F3589C" w:rsidRPr="001437C5">
        <w:rPr>
          <w:rFonts w:ascii="Times New Roman" w:eastAsia="Times New Roman" w:hAnsi="Times New Roman" w:cs="Times New Roman"/>
          <w:i/>
          <w:sz w:val="24"/>
          <w:szCs w:val="24"/>
          <w:lang w:eastAsia="ru-RU"/>
        </w:rPr>
        <w:t>место рождения</w:t>
      </w:r>
      <w:r>
        <w:rPr>
          <w:rFonts w:ascii="Times New Roman" w:eastAsia="Times New Roman" w:hAnsi="Times New Roman" w:cs="Times New Roman"/>
          <w:i/>
          <w:sz w:val="24"/>
          <w:szCs w:val="24"/>
          <w:lang w:eastAsia="ru-RU"/>
        </w:rPr>
        <w:t xml:space="preserve">: </w:t>
      </w:r>
      <w:r w:rsidRPr="00BA22A2">
        <w:rPr>
          <w:rFonts w:ascii="Times New Roman" w:eastAsia="Times New Roman" w:hAnsi="Times New Roman" w:cs="Times New Roman"/>
          <w:i/>
          <w:sz w:val="24"/>
          <w:szCs w:val="24"/>
          <w:lang w:eastAsia="ru-RU"/>
        </w:rPr>
        <w:t>гор. Тольятти Куйбышевской обл</w:t>
      </w:r>
      <w:r w:rsidR="00725A9D">
        <w:rPr>
          <w:rFonts w:ascii="Times New Roman" w:eastAsia="Times New Roman" w:hAnsi="Times New Roman" w:cs="Times New Roman"/>
          <w:i/>
          <w:sz w:val="24"/>
          <w:szCs w:val="24"/>
          <w:lang w:eastAsia="ru-RU"/>
        </w:rPr>
        <w:t>асти</w:t>
      </w:r>
      <w:r w:rsidR="00F3589C" w:rsidRPr="001437C5">
        <w:rPr>
          <w:rFonts w:ascii="Times New Roman" w:eastAsia="Times New Roman" w:hAnsi="Times New Roman" w:cs="Times New Roman"/>
          <w:i/>
          <w:sz w:val="24"/>
          <w:szCs w:val="24"/>
          <w:lang w:eastAsia="ru-RU"/>
        </w:rPr>
        <w:t>, место регистрации</w:t>
      </w:r>
      <w:r>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w:t>
      </w:r>
      <w:r w:rsidRPr="00BA22A2">
        <w:rPr>
          <w:rFonts w:ascii="Times New Roman" w:eastAsia="Times New Roman" w:hAnsi="Times New Roman" w:cs="Times New Roman"/>
          <w:i/>
          <w:sz w:val="24"/>
          <w:szCs w:val="24"/>
          <w:lang w:eastAsia="ru-RU"/>
        </w:rPr>
        <w:t>Краснодарский край, город Краснодар, ул. им. Героя Яцкова, дом 4, кв. 85</w:t>
      </w:r>
      <w:r w:rsidR="00524B72">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Чегошева Дмитрия Анатольевича</w:t>
      </w:r>
      <w:r w:rsidR="00DA1954" w:rsidRPr="001437C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(ИНН </w:t>
      </w:r>
      <w:r w:rsidRPr="00BA22A2">
        <w:rPr>
          <w:rFonts w:ascii="Times New Roman" w:eastAsia="Times New Roman" w:hAnsi="Times New Roman" w:cs="Times New Roman"/>
          <w:i/>
          <w:sz w:val="24"/>
          <w:szCs w:val="24"/>
          <w:lang w:eastAsia="ru-RU"/>
        </w:rPr>
        <w:t>420211903206, член Союз "Саморегулируемая организация "Гильдия арбитражных управляющих"</w:t>
      </w:r>
      <w:r w:rsidR="00524B72">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w:t>
      </w:r>
      <w:r>
        <w:rPr>
          <w:rFonts w:ascii="Times New Roman" w:eastAsia="Times New Roman" w:hAnsi="Times New Roman" w:cs="Times New Roman"/>
          <w:i/>
          <w:sz w:val="24"/>
          <w:szCs w:val="24"/>
          <w:lang w:eastAsia="ru-RU"/>
        </w:rPr>
        <w:t xml:space="preserve"> Арбитражного суда Краснодарского края от 07.04.2025 по делу </w:t>
      </w:r>
      <w:r w:rsidRPr="00BA22A2">
        <w:rPr>
          <w:rFonts w:ascii="Times New Roman" w:eastAsia="Times New Roman" w:hAnsi="Times New Roman" w:cs="Times New Roman"/>
          <w:i/>
          <w:sz w:val="24"/>
          <w:szCs w:val="24"/>
          <w:lang w:eastAsia="ru-RU"/>
        </w:rPr>
        <w:t>А32-4485/2025</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84139" w:rsidRDefault="00DA1954" w:rsidP="00184139">
      <w:pPr>
        <w:tabs>
          <w:tab w:val="left" w:pos="1843"/>
        </w:tabs>
        <w:spacing w:after="0" w:line="20" w:lineRule="atLeast"/>
        <w:ind w:left="567" w:firstLine="851"/>
        <w:jc w:val="both"/>
        <w:rPr>
          <w:rFonts w:ascii="Times New Roman" w:eastAsia="Times New Roman" w:hAnsi="Times New Roman" w:cs="Times New Roman"/>
          <w:i/>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184139">
        <w:rPr>
          <w:rFonts w:ascii="Times New Roman" w:eastAsia="Times New Roman" w:hAnsi="Times New Roman" w:cs="Times New Roman"/>
          <w:i/>
          <w:sz w:val="24"/>
          <w:szCs w:val="24"/>
          <w:lang w:eastAsia="ru-RU"/>
        </w:rPr>
        <w:t xml:space="preserve">квартира, общей площадью 94.5 кв.м., расположенная по адресу: </w:t>
      </w:r>
      <w:r w:rsidR="00184139" w:rsidRPr="00184139">
        <w:rPr>
          <w:rFonts w:ascii="Times New Roman" w:eastAsia="Times New Roman" w:hAnsi="Times New Roman" w:cs="Times New Roman"/>
          <w:i/>
          <w:sz w:val="24"/>
          <w:szCs w:val="24"/>
          <w:lang w:eastAsia="ru-RU"/>
        </w:rPr>
        <w:t>Краснодарский край, г.</w:t>
      </w:r>
      <w:r w:rsidR="003109B2">
        <w:rPr>
          <w:rFonts w:ascii="Times New Roman" w:eastAsia="Times New Roman" w:hAnsi="Times New Roman" w:cs="Times New Roman"/>
          <w:i/>
          <w:sz w:val="24"/>
          <w:szCs w:val="24"/>
          <w:lang w:eastAsia="ru-RU"/>
        </w:rPr>
        <w:t xml:space="preserve"> </w:t>
      </w:r>
      <w:r w:rsidR="00184139" w:rsidRPr="00184139">
        <w:rPr>
          <w:rFonts w:ascii="Times New Roman" w:eastAsia="Times New Roman" w:hAnsi="Times New Roman" w:cs="Times New Roman"/>
          <w:i/>
          <w:sz w:val="24"/>
          <w:szCs w:val="24"/>
          <w:lang w:eastAsia="ru-RU"/>
        </w:rPr>
        <w:t>Краснодар, Прикубанский</w:t>
      </w:r>
      <w:r w:rsidR="00184139">
        <w:rPr>
          <w:rFonts w:ascii="Times New Roman" w:eastAsia="Times New Roman" w:hAnsi="Times New Roman" w:cs="Times New Roman"/>
          <w:i/>
          <w:sz w:val="24"/>
          <w:szCs w:val="24"/>
          <w:lang w:eastAsia="ru-RU"/>
        </w:rPr>
        <w:t xml:space="preserve"> </w:t>
      </w:r>
      <w:r w:rsidR="00184139" w:rsidRPr="00184139">
        <w:rPr>
          <w:rFonts w:ascii="Times New Roman" w:eastAsia="Times New Roman" w:hAnsi="Times New Roman" w:cs="Times New Roman"/>
          <w:i/>
          <w:sz w:val="24"/>
          <w:szCs w:val="24"/>
          <w:lang w:eastAsia="ru-RU"/>
        </w:rPr>
        <w:t>внутригородской округ, ул.</w:t>
      </w:r>
      <w:r w:rsidR="00F52397">
        <w:rPr>
          <w:rFonts w:ascii="Times New Roman" w:eastAsia="Times New Roman" w:hAnsi="Times New Roman" w:cs="Times New Roman"/>
          <w:i/>
          <w:sz w:val="24"/>
          <w:szCs w:val="24"/>
          <w:lang w:eastAsia="ru-RU"/>
        </w:rPr>
        <w:t xml:space="preserve"> </w:t>
      </w:r>
      <w:r w:rsidR="00184139" w:rsidRPr="00184139">
        <w:rPr>
          <w:rFonts w:ascii="Times New Roman" w:eastAsia="Times New Roman" w:hAnsi="Times New Roman" w:cs="Times New Roman"/>
          <w:i/>
          <w:sz w:val="24"/>
          <w:szCs w:val="24"/>
          <w:lang w:eastAsia="ru-RU"/>
        </w:rPr>
        <w:t>им.</w:t>
      </w:r>
      <w:r w:rsidR="00F52397">
        <w:rPr>
          <w:rFonts w:ascii="Times New Roman" w:eastAsia="Times New Roman" w:hAnsi="Times New Roman" w:cs="Times New Roman"/>
          <w:i/>
          <w:sz w:val="24"/>
          <w:szCs w:val="24"/>
          <w:lang w:eastAsia="ru-RU"/>
        </w:rPr>
        <w:t xml:space="preserve"> </w:t>
      </w:r>
      <w:r w:rsidR="00184139" w:rsidRPr="00184139">
        <w:rPr>
          <w:rFonts w:ascii="Times New Roman" w:eastAsia="Times New Roman" w:hAnsi="Times New Roman" w:cs="Times New Roman"/>
          <w:i/>
          <w:sz w:val="24"/>
          <w:szCs w:val="24"/>
          <w:lang w:eastAsia="ru-RU"/>
        </w:rPr>
        <w:t>Героя Яцкова И.В.,</w:t>
      </w:r>
      <w:r w:rsidR="00184139" w:rsidRPr="00184139">
        <w:rPr>
          <w:rFonts w:ascii="TimesNewRomanPSMT" w:hAnsi="TimesNewRomanPSMT" w:cs="TimesNewRomanPSMT"/>
          <w:sz w:val="20"/>
          <w:szCs w:val="20"/>
        </w:rPr>
        <w:t xml:space="preserve"> </w:t>
      </w:r>
      <w:r w:rsidR="00184139">
        <w:rPr>
          <w:rFonts w:ascii="Times New Roman" w:eastAsia="Times New Roman" w:hAnsi="Times New Roman" w:cs="Times New Roman"/>
          <w:i/>
          <w:sz w:val="24"/>
          <w:szCs w:val="24"/>
          <w:lang w:eastAsia="ru-RU"/>
        </w:rPr>
        <w:t>к</w:t>
      </w:r>
      <w:r w:rsidR="00184139" w:rsidRPr="00184139">
        <w:rPr>
          <w:rFonts w:ascii="Times New Roman" w:eastAsia="Times New Roman" w:hAnsi="Times New Roman" w:cs="Times New Roman"/>
          <w:i/>
          <w:sz w:val="24"/>
          <w:szCs w:val="24"/>
          <w:lang w:eastAsia="ru-RU"/>
        </w:rPr>
        <w:t>адастровый номер: 23:43:0142048:1244</w:t>
      </w:r>
      <w:r w:rsidR="00184139">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 xml:space="preserve">(далее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w:t>
      </w:r>
      <w:r w:rsidR="004A1EA0">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w:t>
      </w:r>
      <w:r w:rsidRPr="001437C5">
        <w:rPr>
          <w:rFonts w:ascii="Times New Roman" w:eastAsia="Times New Roman" w:hAnsi="Times New Roman" w:cs="Times New Roman"/>
          <w:i/>
          <w:sz w:val="24"/>
          <w:szCs w:val="24"/>
          <w:lang w:eastAsia="ru-RU"/>
        </w:rPr>
        <w:t>.</w:t>
      </w:r>
    </w:p>
    <w:p w:rsidR="00DA1954" w:rsidRPr="001437C5" w:rsidRDefault="00DA1954" w:rsidP="004A1EA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7677A7" w:rsidRPr="004A1EA0">
        <w:rPr>
          <w:rFonts w:ascii="Times New Roman" w:eastAsia="Times New Roman" w:hAnsi="Times New Roman" w:cs="Times New Roman"/>
          <w:i/>
          <w:iCs/>
          <w:sz w:val="24"/>
          <w:szCs w:val="24"/>
          <w:lang w:eastAsia="ru-RU"/>
        </w:rPr>
        <w:t>Кобылянский</w:t>
      </w:r>
      <w:r w:rsidR="004A1EA0" w:rsidRPr="004A1EA0">
        <w:rPr>
          <w:rFonts w:ascii="Times New Roman" w:eastAsia="Times New Roman" w:hAnsi="Times New Roman" w:cs="Times New Roman"/>
          <w:i/>
          <w:iCs/>
          <w:sz w:val="24"/>
          <w:szCs w:val="24"/>
          <w:lang w:eastAsia="ru-RU"/>
        </w:rPr>
        <w:t xml:space="preserve"> </w:t>
      </w:r>
      <w:r w:rsidR="007677A7" w:rsidRPr="004A1EA0">
        <w:rPr>
          <w:rFonts w:ascii="Times New Roman" w:eastAsia="Times New Roman" w:hAnsi="Times New Roman" w:cs="Times New Roman"/>
          <w:i/>
          <w:iCs/>
          <w:sz w:val="24"/>
          <w:szCs w:val="24"/>
          <w:lang w:eastAsia="ru-RU"/>
        </w:rPr>
        <w:t>Иван Васильевич</w:t>
      </w:r>
      <w:r w:rsidR="007677A7" w:rsidRPr="007677A7">
        <w:rPr>
          <w:rFonts w:ascii="Times New Roman" w:eastAsia="Times New Roman" w:hAnsi="Times New Roman" w:cs="Times New Roman"/>
          <w:sz w:val="24"/>
          <w:szCs w:val="24"/>
          <w:lang w:eastAsia="ru-RU"/>
        </w:rPr>
        <w:t>;</w:t>
      </w:r>
      <w:r w:rsidR="007677A7" w:rsidRPr="004A1EA0">
        <w:rPr>
          <w:rFonts w:ascii="Times New Roman" w:eastAsia="Times New Roman" w:hAnsi="Times New Roman" w:cs="Times New Roman"/>
          <w:i/>
          <w:iCs/>
          <w:sz w:val="24"/>
          <w:szCs w:val="24"/>
          <w:lang w:eastAsia="ru-RU"/>
        </w:rPr>
        <w:t xml:space="preserve"> дата рождения: 12.09.1990</w:t>
      </w:r>
      <w:r w:rsidR="004A1EA0">
        <w:rPr>
          <w:rFonts w:ascii="Times New Roman" w:eastAsia="Times New Roman" w:hAnsi="Times New Roman" w:cs="Times New Roman"/>
          <w:i/>
          <w:iCs/>
          <w:sz w:val="24"/>
          <w:szCs w:val="24"/>
          <w:lang w:eastAsia="ru-RU"/>
        </w:rPr>
        <w:t>,</w:t>
      </w:r>
      <w:r w:rsidRPr="001437C5">
        <w:rPr>
          <w:rFonts w:ascii="Times New Roman" w:eastAsia="Times New Roman" w:hAnsi="Times New Roman" w:cs="Times New Roman"/>
          <w:sz w:val="24"/>
          <w:szCs w:val="24"/>
          <w:lang w:eastAsia="ru-RU"/>
        </w:rPr>
        <w:t xml:space="preserve"> </w:t>
      </w:r>
      <w:r w:rsidR="004A1EA0" w:rsidRPr="004A1EA0">
        <w:rPr>
          <w:rFonts w:ascii="Times New Roman" w:eastAsia="Times New Roman" w:hAnsi="Times New Roman" w:cs="Times New Roman"/>
          <w:i/>
          <w:iCs/>
          <w:sz w:val="24"/>
          <w:szCs w:val="24"/>
          <w:lang w:eastAsia="ru-RU"/>
        </w:rPr>
        <w:t>СНИЛС: 160-516-982 60</w:t>
      </w:r>
      <w:r w:rsidR="004A1EA0" w:rsidRPr="004A1EA0">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 праву собственности на основании</w:t>
      </w:r>
      <w:r w:rsidR="004A1EA0" w:rsidRPr="004A1EA0">
        <w:rPr>
          <w:rFonts w:ascii="TimesNewRomanPSMT" w:hAnsi="TimesNewRomanPSMT" w:cs="TimesNewRomanPSMT"/>
          <w:sz w:val="20"/>
          <w:szCs w:val="20"/>
        </w:rPr>
        <w:t xml:space="preserve"> </w:t>
      </w:r>
      <w:r w:rsidR="004A1EA0" w:rsidRPr="004A1EA0">
        <w:rPr>
          <w:rFonts w:ascii="Times New Roman" w:eastAsia="Times New Roman" w:hAnsi="Times New Roman" w:cs="Times New Roman"/>
          <w:i/>
          <w:iCs/>
          <w:sz w:val="24"/>
          <w:szCs w:val="24"/>
          <w:lang w:eastAsia="ru-RU"/>
        </w:rPr>
        <w:t>Договор купли-продажи квартиры, выдан 07.10.2021 Документ нотариально удостоверен: 07.10.2021 Крючек К. И., временно исполняющая обязанности нотариуса Мартынова И.И. 23/132- н/23-2021-14-286</w:t>
      </w:r>
      <w:r w:rsidRPr="001437C5">
        <w:rPr>
          <w:rFonts w:ascii="Times New Roman" w:eastAsia="Times New Roman" w:hAnsi="Times New Roman" w:cs="Times New Roman"/>
          <w:sz w:val="24"/>
          <w:szCs w:val="24"/>
          <w:lang w:eastAsia="ru-RU"/>
        </w:rPr>
        <w:t xml:space="preserve">, о чем в Едином государственном реестре </w:t>
      </w:r>
      <w:r w:rsidR="004A1EA0" w:rsidRPr="004A1EA0">
        <w:rPr>
          <w:rFonts w:ascii="Times New Roman" w:eastAsia="Times New Roman" w:hAnsi="Times New Roman" w:cs="Times New Roman"/>
          <w:sz w:val="24"/>
          <w:szCs w:val="24"/>
          <w:lang w:eastAsia="ru-RU"/>
        </w:rPr>
        <w:t>15.10.2021</w:t>
      </w:r>
      <w:r w:rsidRPr="001437C5">
        <w:rPr>
          <w:rFonts w:ascii="Times New Roman" w:eastAsia="Times New Roman" w:hAnsi="Times New Roman" w:cs="Times New Roman"/>
          <w:sz w:val="24"/>
          <w:szCs w:val="24"/>
          <w:lang w:eastAsia="ru-RU"/>
        </w:rPr>
        <w:t xml:space="preserve"> сделана запись регистрации №</w:t>
      </w:r>
      <w:r w:rsidR="004A1EA0">
        <w:rPr>
          <w:rFonts w:ascii="Times New Roman" w:eastAsia="Times New Roman" w:hAnsi="Times New Roman" w:cs="Times New Roman"/>
          <w:sz w:val="24"/>
          <w:szCs w:val="24"/>
          <w:lang w:eastAsia="ru-RU"/>
        </w:rPr>
        <w:t xml:space="preserve"> </w:t>
      </w:r>
      <w:r w:rsidR="004A1EA0" w:rsidRPr="004A1EA0">
        <w:rPr>
          <w:rFonts w:ascii="Times New Roman" w:eastAsia="Times New Roman" w:hAnsi="Times New Roman" w:cs="Times New Roman"/>
          <w:sz w:val="24"/>
          <w:szCs w:val="24"/>
          <w:lang w:eastAsia="ru-RU"/>
        </w:rPr>
        <w:t>23:43:0142048:1244-23/265/2021-5</w:t>
      </w:r>
      <w:r w:rsidR="004A1EA0">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что подтверждается </w:t>
      </w:r>
      <w:r w:rsidR="004A1EA0" w:rsidRPr="004A1EA0">
        <w:rPr>
          <w:rFonts w:ascii="Times New Roman" w:eastAsia="Times New Roman" w:hAnsi="Times New Roman" w:cs="Times New Roman"/>
          <w:sz w:val="24"/>
          <w:szCs w:val="24"/>
          <w:lang w:eastAsia="ru-RU"/>
        </w:rPr>
        <w:t>Выписка из Единого государственного реестра недвижимости</w:t>
      </w:r>
      <w:r w:rsidR="004A1EA0">
        <w:rPr>
          <w:rFonts w:ascii="Times New Roman" w:eastAsia="Times New Roman" w:hAnsi="Times New Roman" w:cs="Times New Roman"/>
          <w:sz w:val="24"/>
          <w:szCs w:val="24"/>
          <w:lang w:eastAsia="ru-RU"/>
        </w:rPr>
        <w:t>.</w:t>
      </w:r>
    </w:p>
    <w:p w:rsidR="003109B2" w:rsidRPr="003109B2" w:rsidRDefault="00DA1954" w:rsidP="00894388">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3109B2">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3109B2">
        <w:rPr>
          <w:rFonts w:ascii="Times New Roman" w:eastAsia="Times New Roman" w:hAnsi="Times New Roman" w:cs="Times New Roman"/>
          <w:i/>
          <w:sz w:val="24"/>
          <w:szCs w:val="24"/>
          <w:lang w:eastAsia="ru-RU"/>
        </w:rPr>
        <w:t>дата</w:t>
      </w:r>
      <w:r w:rsidRPr="003109B2">
        <w:rPr>
          <w:rFonts w:ascii="Times New Roman" w:eastAsia="Times New Roman" w:hAnsi="Times New Roman" w:cs="Times New Roman"/>
          <w:sz w:val="24"/>
          <w:szCs w:val="24"/>
          <w:lang w:eastAsia="ru-RU"/>
        </w:rPr>
        <w:t xml:space="preserve">], </w:t>
      </w:r>
      <w:r w:rsidR="00A37558" w:rsidRPr="003109B2">
        <w:rPr>
          <w:rFonts w:ascii="Times New Roman" w:eastAsia="Times New Roman" w:hAnsi="Times New Roman" w:cs="Times New Roman"/>
          <w:sz w:val="24"/>
          <w:szCs w:val="24"/>
          <w:lang w:eastAsia="ru-RU"/>
        </w:rPr>
        <w:t xml:space="preserve">публикации </w:t>
      </w:r>
      <w:r w:rsidRPr="003109B2">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3109B2">
        <w:rPr>
          <w:rFonts w:ascii="Times New Roman" w:eastAsia="Times New Roman" w:hAnsi="Times New Roman" w:cs="Times New Roman"/>
          <w:i/>
          <w:sz w:val="24"/>
          <w:szCs w:val="24"/>
          <w:lang w:eastAsia="ru-RU"/>
        </w:rPr>
        <w:t>номер публикации на ЕФРСБ, дата публикации</w:t>
      </w:r>
      <w:r w:rsidRPr="003109B2">
        <w:rPr>
          <w:rFonts w:ascii="Times New Roman" w:eastAsia="Times New Roman" w:hAnsi="Times New Roman" w:cs="Times New Roman"/>
          <w:sz w:val="24"/>
          <w:szCs w:val="24"/>
          <w:lang w:eastAsia="ru-RU"/>
        </w:rPr>
        <w:t xml:space="preserve">] </w:t>
      </w:r>
      <w:r w:rsidR="00AF1D3E" w:rsidRPr="003109B2">
        <w:rPr>
          <w:rFonts w:ascii="Times New Roman" w:eastAsia="Times New Roman" w:hAnsi="Times New Roman" w:cs="Times New Roman"/>
          <w:sz w:val="24"/>
          <w:szCs w:val="24"/>
          <w:lang w:eastAsia="ru-RU"/>
        </w:rPr>
        <w:t>Имущество</w:t>
      </w:r>
      <w:r w:rsidRPr="003109B2">
        <w:rPr>
          <w:rFonts w:ascii="Times New Roman" w:eastAsia="Times New Roman" w:hAnsi="Times New Roman" w:cs="Times New Roman"/>
          <w:sz w:val="24"/>
          <w:szCs w:val="24"/>
          <w:lang w:eastAsia="ru-RU"/>
        </w:rPr>
        <w:t xml:space="preserve">, указанное в п.1.1 Договора, реализовано с торгов </w:t>
      </w:r>
      <w:r w:rsidRPr="003109B2">
        <w:rPr>
          <w:rFonts w:ascii="Times New Roman" w:eastAsia="Times New Roman" w:hAnsi="Times New Roman" w:cs="Times New Roman"/>
          <w:i/>
          <w:sz w:val="24"/>
          <w:szCs w:val="24"/>
          <w:lang w:eastAsia="ru-RU"/>
        </w:rPr>
        <w:t>[указать вид торгов]</w:t>
      </w:r>
      <w:r w:rsidRPr="003109B2">
        <w:rPr>
          <w:rFonts w:ascii="Times New Roman" w:eastAsia="Times New Roman" w:hAnsi="Times New Roman" w:cs="Times New Roman"/>
          <w:sz w:val="24"/>
          <w:szCs w:val="24"/>
          <w:lang w:eastAsia="ru-RU"/>
        </w:rPr>
        <w:t xml:space="preserve"> в процедуре </w:t>
      </w:r>
      <w:r w:rsidR="00F52397" w:rsidRPr="003109B2">
        <w:rPr>
          <w:rFonts w:ascii="Times New Roman" w:eastAsia="Times New Roman" w:hAnsi="Times New Roman" w:cs="Times New Roman"/>
          <w:i/>
          <w:sz w:val="24"/>
          <w:szCs w:val="24"/>
          <w:lang w:eastAsia="ru-RU"/>
        </w:rPr>
        <w:t xml:space="preserve">реализация имущества </w:t>
      </w:r>
      <w:r w:rsidR="003109B2" w:rsidRPr="003109B2">
        <w:rPr>
          <w:rFonts w:ascii="Times New Roman" w:eastAsia="Times New Roman" w:hAnsi="Times New Roman" w:cs="Times New Roman"/>
          <w:i/>
          <w:sz w:val="24"/>
          <w:szCs w:val="24"/>
          <w:lang w:eastAsia="ru-RU"/>
        </w:rPr>
        <w:t>Кобылянский Иван Васильевич (место рождения: гор. Тольятти Куйбышевской области, место регистрации: Краснодарский край, город Краснодар, ул. им. Героя Яцкова, дом 4, кв. 85</w:t>
      </w:r>
    </w:p>
    <w:p w:rsidR="00DA1954" w:rsidRPr="003109B2" w:rsidRDefault="00DA1954" w:rsidP="00894388">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3109B2">
        <w:rPr>
          <w:rFonts w:ascii="Times New Roman" w:eastAsia="Times New Roman" w:hAnsi="Times New Roman" w:cs="Times New Roman"/>
          <w:sz w:val="24"/>
          <w:szCs w:val="24"/>
          <w:lang w:eastAsia="ru-RU"/>
        </w:rPr>
        <w:t>Имущество, указанное в п.</w:t>
      </w:r>
      <w:r w:rsidR="00D6223F" w:rsidRPr="003109B2">
        <w:rPr>
          <w:rFonts w:ascii="Times New Roman" w:eastAsia="Times New Roman" w:hAnsi="Times New Roman" w:cs="Times New Roman"/>
          <w:sz w:val="24"/>
          <w:szCs w:val="24"/>
          <w:lang w:eastAsia="ru-RU"/>
        </w:rPr>
        <w:t xml:space="preserve"> </w:t>
      </w:r>
      <w:r w:rsidRPr="003109B2">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D2FAA">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xml:space="preserve">), для которых в соответствии с законодательством Российской Федерации переход </w:t>
      </w:r>
      <w:r w:rsidRPr="001437C5">
        <w:rPr>
          <w:rFonts w:ascii="Times New Roman" w:hAnsi="Times New Roman" w:cs="Times New Roman"/>
          <w:sz w:val="24"/>
          <w:szCs w:val="24"/>
        </w:rPr>
        <w:lastRenderedPageBreak/>
        <w:t>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rsidR="00A84307" w:rsidRPr="001437C5" w:rsidRDefault="00A84307" w:rsidP="00A84307">
      <w:pPr>
        <w:tabs>
          <w:tab w:val="left" w:pos="993"/>
          <w:tab w:val="left" w:pos="1843"/>
        </w:tabs>
        <w:spacing w:before="120" w:after="120" w:line="20" w:lineRule="atLeast"/>
        <w:ind w:left="1418"/>
        <w:jc w:val="both"/>
        <w:rPr>
          <w:rFonts w:ascii="Times New Roman" w:eastAsia="Times New Roman" w:hAnsi="Times New Roman" w:cs="Times New Roman"/>
          <w:sz w:val="24"/>
          <w:szCs w:val="24"/>
          <w:lang w:eastAsia="ru-RU"/>
        </w:rPr>
      </w:pPr>
      <w:r w:rsidRPr="00641068">
        <w:rPr>
          <w:rFonts w:ascii="Times New Roman" w:eastAsia="Times New Roman" w:hAnsi="Times New Roman" w:cs="Times New Roman"/>
          <w:sz w:val="24"/>
          <w:szCs w:val="24"/>
          <w:highlight w:val="yellow"/>
          <w:u w:val="single"/>
          <w:lang w:eastAsia="ru-RU"/>
        </w:rPr>
        <w:t>(Вариант 1</w:t>
      </w:r>
      <w:r w:rsidRPr="00641068">
        <w:rPr>
          <w:rFonts w:ascii="Times New Roman" w:eastAsia="Times New Roman" w:hAnsi="Times New Roman" w:cs="Times New Roman"/>
          <w:sz w:val="24"/>
          <w:szCs w:val="24"/>
          <w:highlight w:val="yellow"/>
          <w:lang w:eastAsia="ru-RU"/>
        </w:rPr>
        <w:t>)</w:t>
      </w:r>
    </w:p>
    <w:p w:rsidR="00DA1954"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r w:rsidR="00A84307">
        <w:rPr>
          <w:rFonts w:ascii="Times New Roman" w:eastAsia="Times New Roman" w:hAnsi="Times New Roman" w:cs="Times New Roman"/>
          <w:sz w:val="24"/>
          <w:szCs w:val="24"/>
          <w:lang w:eastAsia="ru-RU"/>
        </w:rPr>
        <w:t xml:space="preserve"> в полном объеме</w:t>
      </w:r>
      <w:r w:rsidRPr="001437C5">
        <w:rPr>
          <w:rFonts w:ascii="Times New Roman" w:eastAsia="Times New Roman" w:hAnsi="Times New Roman" w:cs="Times New Roman"/>
          <w:sz w:val="24"/>
          <w:szCs w:val="24"/>
          <w:lang w:eastAsia="ru-RU"/>
        </w:rPr>
        <w:t>;</w:t>
      </w:r>
    </w:p>
    <w:p w:rsidR="00880A99" w:rsidRDefault="00880A99"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641068">
        <w:rPr>
          <w:rFonts w:ascii="Times New Roman" w:eastAsia="Times New Roman" w:hAnsi="Times New Roman" w:cs="Times New Roman"/>
          <w:sz w:val="24"/>
          <w:szCs w:val="24"/>
          <w:highlight w:val="yellow"/>
          <w:u w:val="single"/>
          <w:lang w:eastAsia="ru-RU"/>
        </w:rPr>
        <w:t>(Вариант 2)</w:t>
      </w:r>
    </w:p>
    <w:p w:rsidR="00A84307" w:rsidRPr="00A84307" w:rsidRDefault="00880A99"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2.3.1. </w:t>
      </w:r>
      <w:r w:rsidR="00A84307" w:rsidRPr="00A84307">
        <w:rPr>
          <w:rFonts w:ascii="Times New Roman" w:eastAsia="Times New Roman" w:hAnsi="Times New Roman" w:cs="Times New Roman"/>
          <w:sz w:val="24"/>
          <w:szCs w:val="24"/>
          <w:lang w:eastAsia="ru-RU"/>
        </w:rPr>
        <w:t>сумма в размере ___________ рублей (___________)___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w:t>
      </w:r>
      <w:r w:rsidRPr="001437C5">
        <w:rPr>
          <w:rFonts w:ascii="Times New Roman" w:eastAsia="Times New Roman" w:hAnsi="Times New Roman" w:cs="Times New Roman"/>
          <w:sz w:val="24"/>
          <w:szCs w:val="24"/>
          <w:lang w:eastAsia="ru-RU"/>
        </w:rPr>
        <w:lastRenderedPageBreak/>
        <w:t xml:space="preserve">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471290" w:rsidRPr="00471290" w:rsidRDefault="00471290" w:rsidP="0047129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Pr="00471290">
        <w:rPr>
          <w:rFonts w:ascii="Times New Roman" w:eastAsia="Times New Roman" w:hAnsi="Times New Roman" w:cs="Times New Roman"/>
          <w:sz w:val="24"/>
          <w:szCs w:val="24"/>
          <w:lang w:eastAsia="ru-RU"/>
        </w:rPr>
        <w:t xml:space="preserve">Оплата производится </w:t>
      </w:r>
      <w:r w:rsidR="00071884">
        <w:rPr>
          <w:rFonts w:ascii="Times New Roman" w:eastAsia="Times New Roman" w:hAnsi="Times New Roman" w:cs="Times New Roman"/>
          <w:sz w:val="24"/>
          <w:szCs w:val="24"/>
          <w:lang w:eastAsia="ru-RU"/>
        </w:rPr>
        <w:t xml:space="preserve">не позднее </w:t>
      </w:r>
      <w:r w:rsidRPr="00471290">
        <w:rPr>
          <w:rFonts w:ascii="Times New Roman" w:eastAsia="Times New Roman" w:hAnsi="Times New Roman" w:cs="Times New Roman"/>
          <w:sz w:val="24"/>
          <w:szCs w:val="24"/>
          <w:lang w:eastAsia="ru-RU"/>
        </w:rPr>
        <w:t xml:space="preserve">30 </w:t>
      </w:r>
      <w:r w:rsidR="00071884">
        <w:rPr>
          <w:rFonts w:ascii="Times New Roman" w:eastAsia="Times New Roman" w:hAnsi="Times New Roman" w:cs="Times New Roman"/>
          <w:sz w:val="24"/>
          <w:szCs w:val="24"/>
          <w:lang w:eastAsia="ru-RU"/>
        </w:rPr>
        <w:t xml:space="preserve">(тридцати) календарных </w:t>
      </w:r>
      <w:r w:rsidRPr="00471290">
        <w:rPr>
          <w:rFonts w:ascii="Times New Roman" w:eastAsia="Times New Roman" w:hAnsi="Times New Roman" w:cs="Times New Roman"/>
          <w:sz w:val="24"/>
          <w:szCs w:val="24"/>
          <w:lang w:eastAsia="ru-RU"/>
        </w:rPr>
        <w:t>дней с момента подписания настоящего Договора.</w:t>
      </w:r>
    </w:p>
    <w:p w:rsidR="00DA1954" w:rsidRPr="001437C5" w:rsidRDefault="00DA1954" w:rsidP="00471290">
      <w:pPr>
        <w:tabs>
          <w:tab w:val="left" w:pos="1843"/>
        </w:tabs>
        <w:spacing w:after="0" w:line="20" w:lineRule="atLeast"/>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D47CC6">
      <w:pPr>
        <w:tabs>
          <w:tab w:val="left" w:pos="1843"/>
        </w:tabs>
        <w:spacing w:after="0" w:line="20" w:lineRule="atLeast"/>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lastRenderedPageBreak/>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103"/>
      </w:tblGrid>
      <w:tr w:rsidR="00DA1954" w:rsidRPr="000855D0" w:rsidTr="00FC7541">
        <w:trPr>
          <w:jc w:val="center"/>
        </w:trPr>
        <w:tc>
          <w:tcPr>
            <w:tcW w:w="5240"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524B72" w:rsidRPr="008A5FD5" w:rsidRDefault="00524B72" w:rsidP="00764F05">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8A5FD5">
              <w:rPr>
                <w:rFonts w:ascii="Times New Roman" w:eastAsia="Times New Roman" w:hAnsi="Times New Roman" w:cs="Times New Roman"/>
                <w:iCs/>
                <w:sz w:val="24"/>
                <w:szCs w:val="24"/>
                <w:lang w:eastAsia="ru-RU"/>
              </w:rPr>
              <w:t>Кобылянский Иван Васильевич (место рождения: гор. Тольятти Куйбышевской области, место регистрации: Краснодарский край, город Краснодар, ул. им. Героя Яцкова, дом 4, кв. 85), в лице Финансового управляющего Чегошева Дмитрия Анатольевича (ИНН 420211903206, член Союз "Саморегулируемая организация "Гильдия арбитражных управляющих"), действующий на основании решения Арбитражного суда Краснодарского края от 07.04.2025 по делу А32-4485/2025</w:t>
            </w:r>
          </w:p>
          <w:p w:rsidR="00524B72" w:rsidRDefault="00524B72" w:rsidP="00764F05">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
          <w:p w:rsidR="00DA1954" w:rsidRDefault="00DA1954" w:rsidP="00764F05">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r w:rsidR="00524B72">
              <w:rPr>
                <w:rFonts w:ascii="Times New Roman" w:eastAsia="Times New Roman" w:hAnsi="Times New Roman" w:cs="Times New Roman"/>
                <w:sz w:val="24"/>
                <w:szCs w:val="24"/>
                <w:lang w:eastAsia="ru-RU"/>
              </w:rPr>
              <w:t xml:space="preserve"> </w:t>
            </w:r>
            <w:r w:rsidR="00764F05">
              <w:rPr>
                <w:rFonts w:ascii="Times New Roman" w:eastAsia="Times New Roman" w:hAnsi="Times New Roman" w:cs="Times New Roman"/>
                <w:sz w:val="24"/>
                <w:szCs w:val="24"/>
                <w:lang w:eastAsia="ru-RU"/>
              </w:rPr>
              <w:t>+7 918 143-53-00</w:t>
            </w:r>
          </w:p>
          <w:p w:rsidR="00524B72" w:rsidRDefault="00524B72" w:rsidP="00764F05">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
          <w:p w:rsidR="00524B72" w:rsidRDefault="00524B72" w:rsidP="00764F05">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для оплаты:</w:t>
            </w:r>
          </w:p>
          <w:p w:rsidR="00DA1954" w:rsidRPr="001437C5" w:rsidRDefault="00DA1954" w:rsidP="009D7C09">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rsidR="00DA1954" w:rsidRPr="001437C5" w:rsidRDefault="00DA1954" w:rsidP="00524B72">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Default="00764F05"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353900, Краснодарский край, г. Новороссийск, а</w:t>
            </w:r>
            <w:r w:rsidRPr="00764F05">
              <w:rPr>
                <w:rFonts w:ascii="Times New Roman" w:eastAsia="MS PGothic" w:hAnsi="Times New Roman" w:cs="Times New Roman"/>
                <w:bCs/>
                <w:sz w:val="24"/>
                <w:szCs w:val="24"/>
                <w:lang w:eastAsia="ru-RU"/>
              </w:rPr>
              <w:t>/</w:t>
            </w:r>
            <w:r>
              <w:rPr>
                <w:rFonts w:ascii="Times New Roman" w:eastAsia="MS PGothic" w:hAnsi="Times New Roman" w:cs="Times New Roman"/>
                <w:bCs/>
                <w:sz w:val="24"/>
                <w:szCs w:val="24"/>
                <w:lang w:eastAsia="ru-RU"/>
              </w:rPr>
              <w:t>я 1</w:t>
            </w:r>
          </w:p>
          <w:p w:rsidR="00524B72" w:rsidRDefault="00524B72"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rsidR="00524B72" w:rsidRDefault="00524B72"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 xml:space="preserve">Финансовый управляющий </w:t>
            </w:r>
          </w:p>
          <w:p w:rsidR="00524B72" w:rsidRDefault="00524B72"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rsidR="00524B72" w:rsidRPr="00764F05" w:rsidRDefault="00524B72"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________________ Д.А.Чегошев</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103"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9D7C09" w:rsidRDefault="009D7C09"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9D7C09" w:rsidRDefault="009D7C09"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Pr="000855D0"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524B72">
      <w:headerReference w:type="default" r:id="rId8"/>
      <w:footerReference w:type="default" r:id="rId9"/>
      <w:pgSz w:w="11906" w:h="16838"/>
      <w:pgMar w:top="851" w:right="850" w:bottom="851"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886" w:rsidRDefault="00A94886" w:rsidP="00B402E1">
      <w:pPr>
        <w:spacing w:after="0" w:line="240" w:lineRule="auto"/>
      </w:pPr>
      <w:r>
        <w:separator/>
      </w:r>
    </w:p>
  </w:endnote>
  <w:endnote w:type="continuationSeparator" w:id="0">
    <w:p w:rsidR="00A94886" w:rsidRDefault="00A94886" w:rsidP="00B402E1">
      <w:pPr>
        <w:spacing w:after="0" w:line="240" w:lineRule="auto"/>
      </w:pPr>
      <w:r>
        <w:continuationSeparator/>
      </w:r>
    </w:p>
  </w:endnote>
  <w:endnote w:type="continuationNotice" w:id="1">
    <w:p w:rsidR="00A94886" w:rsidRDefault="00A94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8070000" w:usb2="00000010" w:usb3="00000000" w:csb0="00020004"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838" w:rsidRDefault="001437C5">
    <w:pPr>
      <w:pStyle w:val="af1"/>
    </w:pPr>
    <w:r>
      <w:rPr>
        <w:noProof/>
        <w:lang w:eastAsia="ru-RU"/>
      </w:rPr>
      <w:drawing>
        <wp:inline distT="0" distB="0" distL="0" distR="0" wp14:anchorId="3A64506B" wp14:editId="552A8B9E">
          <wp:extent cx="9526" cy="9526"/>
          <wp:effectExtent l="0" t="0" r="0" b="0"/>
          <wp:docPr id="222982310" name="Рисунок 2229823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886" w:rsidRDefault="00A94886" w:rsidP="00B402E1">
      <w:pPr>
        <w:spacing w:after="0" w:line="240" w:lineRule="auto"/>
      </w:pPr>
      <w:r>
        <w:separator/>
      </w:r>
    </w:p>
  </w:footnote>
  <w:footnote w:type="continuationSeparator" w:id="0">
    <w:p w:rsidR="00A94886" w:rsidRDefault="00A94886" w:rsidP="00B402E1">
      <w:pPr>
        <w:spacing w:after="0" w:line="240" w:lineRule="auto"/>
      </w:pPr>
      <w:r>
        <w:continuationSeparator/>
      </w:r>
    </w:p>
  </w:footnote>
  <w:footnote w:type="continuationNotice" w:id="1">
    <w:p w:rsidR="00A94886" w:rsidRDefault="00A94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791" w:rsidRPr="00803791" w:rsidRDefault="00803791" w:rsidP="00803791">
    <w:pPr>
      <w:pStyle w:val="af"/>
      <w:jc w:val="right"/>
      <w:rPr>
        <w:rFonts w:ascii="Times New Roman" w:hAnsi="Times New Roman" w:cs="Times New Roman"/>
        <w:b/>
        <w:bCs/>
        <w:sz w:val="24"/>
        <w:szCs w:val="24"/>
      </w:rPr>
    </w:pPr>
    <w:r w:rsidRPr="00803791">
      <w:rPr>
        <w:rFonts w:ascii="Times New Roman" w:hAnsi="Times New Roman" w:cs="Times New Roman"/>
        <w:b/>
        <w:bCs/>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291084398">
    <w:abstractNumId w:val="15"/>
  </w:num>
  <w:num w:numId="2" w16cid:durableId="1602838023">
    <w:abstractNumId w:val="3"/>
  </w:num>
  <w:num w:numId="3" w16cid:durableId="1730809486">
    <w:abstractNumId w:val="37"/>
  </w:num>
  <w:num w:numId="4" w16cid:durableId="1016614117">
    <w:abstractNumId w:val="6"/>
  </w:num>
  <w:num w:numId="5" w16cid:durableId="702291642">
    <w:abstractNumId w:val="19"/>
  </w:num>
  <w:num w:numId="6" w16cid:durableId="440686557">
    <w:abstractNumId w:val="9"/>
  </w:num>
  <w:num w:numId="7" w16cid:durableId="451098496">
    <w:abstractNumId w:val="13"/>
  </w:num>
  <w:num w:numId="8" w16cid:durableId="423263986">
    <w:abstractNumId w:val="20"/>
  </w:num>
  <w:num w:numId="9" w16cid:durableId="1125075249">
    <w:abstractNumId w:val="33"/>
  </w:num>
  <w:num w:numId="10" w16cid:durableId="1803228454">
    <w:abstractNumId w:val="34"/>
  </w:num>
  <w:num w:numId="11" w16cid:durableId="679814536">
    <w:abstractNumId w:val="27"/>
  </w:num>
  <w:num w:numId="12" w16cid:durableId="1458376351">
    <w:abstractNumId w:val="12"/>
  </w:num>
  <w:num w:numId="13" w16cid:durableId="1503818988">
    <w:abstractNumId w:val="0"/>
  </w:num>
  <w:num w:numId="14" w16cid:durableId="1280717836">
    <w:abstractNumId w:val="38"/>
  </w:num>
  <w:num w:numId="15" w16cid:durableId="918490192">
    <w:abstractNumId w:val="16"/>
  </w:num>
  <w:num w:numId="16" w16cid:durableId="1128205447">
    <w:abstractNumId w:val="14"/>
  </w:num>
  <w:num w:numId="17" w16cid:durableId="195586420">
    <w:abstractNumId w:val="10"/>
  </w:num>
  <w:num w:numId="18" w16cid:durableId="678390656">
    <w:abstractNumId w:val="4"/>
  </w:num>
  <w:num w:numId="19" w16cid:durableId="195894398">
    <w:abstractNumId w:val="1"/>
  </w:num>
  <w:num w:numId="20" w16cid:durableId="1475488838">
    <w:abstractNumId w:val="25"/>
  </w:num>
  <w:num w:numId="21" w16cid:durableId="1404141269">
    <w:abstractNumId w:val="24"/>
  </w:num>
  <w:num w:numId="22" w16cid:durableId="1168981832">
    <w:abstractNumId w:val="23"/>
  </w:num>
  <w:num w:numId="23" w16cid:durableId="1321537153">
    <w:abstractNumId w:val="22"/>
  </w:num>
  <w:num w:numId="24" w16cid:durableId="372003602">
    <w:abstractNumId w:val="18"/>
  </w:num>
  <w:num w:numId="25" w16cid:durableId="1600138825">
    <w:abstractNumId w:val="29"/>
  </w:num>
  <w:num w:numId="26" w16cid:durableId="173033621">
    <w:abstractNumId w:val="7"/>
  </w:num>
  <w:num w:numId="27" w16cid:durableId="586574953">
    <w:abstractNumId w:val="35"/>
  </w:num>
  <w:num w:numId="28" w16cid:durableId="1168985280">
    <w:abstractNumId w:val="11"/>
  </w:num>
  <w:num w:numId="29" w16cid:durableId="1979338772">
    <w:abstractNumId w:val="17"/>
  </w:num>
  <w:num w:numId="30" w16cid:durableId="1399592724">
    <w:abstractNumId w:val="31"/>
  </w:num>
  <w:num w:numId="31" w16cid:durableId="1147863278">
    <w:abstractNumId w:val="36"/>
  </w:num>
  <w:num w:numId="32" w16cid:durableId="1762414772">
    <w:abstractNumId w:val="30"/>
  </w:num>
  <w:num w:numId="33" w16cid:durableId="730008488">
    <w:abstractNumId w:val="28"/>
  </w:num>
  <w:num w:numId="34" w16cid:durableId="221798078">
    <w:abstractNumId w:val="26"/>
  </w:num>
  <w:num w:numId="35" w16cid:durableId="325090649">
    <w:abstractNumId w:val="2"/>
  </w:num>
  <w:num w:numId="36" w16cid:durableId="839780981">
    <w:abstractNumId w:val="32"/>
  </w:num>
  <w:num w:numId="37" w16cid:durableId="1637562382">
    <w:abstractNumId w:val="21"/>
  </w:num>
  <w:num w:numId="38" w16cid:durableId="2028561064">
    <w:abstractNumId w:val="8"/>
  </w:num>
  <w:num w:numId="39" w16cid:durableId="156213546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884"/>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2FAA"/>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139"/>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09B2"/>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87788"/>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48E2"/>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1290"/>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1EA0"/>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5E2E"/>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4B72"/>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1068"/>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5A9D"/>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4F05"/>
    <w:rsid w:val="007661BB"/>
    <w:rsid w:val="00766E86"/>
    <w:rsid w:val="0076707C"/>
    <w:rsid w:val="007677A7"/>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38A2"/>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3791"/>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A9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5FD5"/>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4EF0"/>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1EBC"/>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D7C09"/>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4307"/>
    <w:rsid w:val="00A86AFD"/>
    <w:rsid w:val="00A86F29"/>
    <w:rsid w:val="00A87295"/>
    <w:rsid w:val="00A90FBC"/>
    <w:rsid w:val="00A9118F"/>
    <w:rsid w:val="00A9174B"/>
    <w:rsid w:val="00A92652"/>
    <w:rsid w:val="00A92665"/>
    <w:rsid w:val="00A9343C"/>
    <w:rsid w:val="00A94886"/>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22A2"/>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B72A5"/>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052"/>
    <w:rsid w:val="00C528FE"/>
    <w:rsid w:val="00C54543"/>
    <w:rsid w:val="00C5470F"/>
    <w:rsid w:val="00C55A27"/>
    <w:rsid w:val="00C55FBC"/>
    <w:rsid w:val="00C57333"/>
    <w:rsid w:val="00C577EE"/>
    <w:rsid w:val="00C60348"/>
    <w:rsid w:val="00C605D2"/>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47CC6"/>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2397"/>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185"/>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541"/>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BD48D"/>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Дмитрий Чегошев</cp:lastModifiedBy>
  <cp:revision>28</cp:revision>
  <dcterms:created xsi:type="dcterms:W3CDTF">2026-01-21T14:56:00Z</dcterms:created>
  <dcterms:modified xsi:type="dcterms:W3CDTF">2026-01-23T14:47:00Z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